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p>
    <w:p>
      <w:pPr>
        <w:pStyle w:val="Body"/>
        <w:bidi w:val="0"/>
      </w:pPr>
    </w:p>
    <w:p>
      <w:pPr>
        <w:pStyle w:val="Body"/>
        <w:bidi w:val="0"/>
      </w:pPr>
    </w:p>
    <w:p>
      <w:pPr>
        <w:pStyle w:val="Body"/>
        <w:bidi w:val="0"/>
      </w:pPr>
    </w:p>
    <w:p>
      <w:pPr>
        <w:pStyle w:val="Body"/>
        <w:bidi w:val="0"/>
      </w:pPr>
      <w:r>
        <w:rPr>
          <w:rFonts w:cs="Arial Unicode MS" w:eastAsia="Arial Unicode MS"/>
          <w:rtl w:val="0"/>
          <w:lang w:val="en-US"/>
        </w:rPr>
        <w:t>S.L. Hulen grew up along the U.S.-Mexican border, a region steeped in history, myth, and cultural intrigue</w:t>
      </w:r>
      <w:r>
        <w:rPr>
          <w:rFonts w:cs="Arial Unicode MS" w:eastAsia="Arial Unicode MS" w:hint="default"/>
          <w:rtl w:val="0"/>
          <w:lang w:val="en-US"/>
        </w:rPr>
        <w:t>—</w:t>
      </w:r>
      <w:r>
        <w:rPr>
          <w:rFonts w:cs="Arial Unicode MS" w:eastAsia="Arial Unicode MS"/>
          <w:rtl w:val="0"/>
          <w:lang w:val="en-US"/>
        </w:rPr>
        <w:t>elements that pulse through her archaeological thrillers. Her stories blend rich historical detail with gripping mystery, featuring strong, complex female protagonists who navigate dangerous worlds where the past refuses to stay buried.</w:t>
      </w:r>
    </w:p>
    <w:p>
      <w:pPr>
        <w:pStyle w:val="Body"/>
        <w:bidi w:val="0"/>
      </w:pPr>
      <w:r>
        <w:rPr>
          <w:rFonts w:cs="Arial Unicode MS" w:eastAsia="Arial Unicode MS"/>
          <w:rtl w:val="0"/>
          <w:lang w:val="en-US"/>
        </w:rPr>
        <w:t>After a successful career in the corporate world, Hulen turned her passion for storytelling into a full-time pursuit. Her debut novel,</w:t>
      </w:r>
      <w:r>
        <w:rPr>
          <w:rFonts w:cs="Arial Unicode MS" w:eastAsia="Arial Unicode MS" w:hint="default"/>
          <w:rtl w:val="0"/>
        </w:rPr>
        <w:t> </w:t>
      </w:r>
      <w:r>
        <w:rPr>
          <w:rFonts w:cs="Arial Unicode MS" w:eastAsia="Arial Unicode MS"/>
          <w:rtl w:val="0"/>
          <w:lang w:val="en-US"/>
        </w:rPr>
        <w:t>Misplaced, the first in the Victoria Barr</w:t>
      </w:r>
      <w:r>
        <w:rPr>
          <w:rFonts w:cs="Arial Unicode MS" w:eastAsia="Arial Unicode MS" w:hint="default"/>
          <w:rtl w:val="0"/>
          <w:lang w:val="es-ES_tradnl"/>
        </w:rPr>
        <w:t>ó</w:t>
      </w:r>
      <w:r>
        <w:rPr>
          <w:rFonts w:cs="Arial Unicode MS" w:eastAsia="Arial Unicode MS"/>
          <w:rtl w:val="0"/>
          <w:lang w:val="en-US"/>
        </w:rPr>
        <w:t>n series, was a finalist in the Best Book Awards Contest and earned praise from Kirkus Reviews. The sequel,</w:t>
      </w:r>
      <w:r>
        <w:rPr>
          <w:rFonts w:cs="Arial Unicode MS" w:eastAsia="Arial Unicode MS" w:hint="default"/>
          <w:rtl w:val="0"/>
        </w:rPr>
        <w:t> </w:t>
      </w:r>
      <w:r>
        <w:rPr>
          <w:rFonts w:cs="Arial Unicode MS" w:eastAsia="Arial Unicode MS"/>
          <w:rtl w:val="0"/>
          <w:lang w:val="en-US"/>
        </w:rPr>
        <w:t>Misled, continues the high-stakes adventure, while the third installment,</w:t>
      </w:r>
      <w:r>
        <w:rPr>
          <w:rFonts w:cs="Arial Unicode MS" w:eastAsia="Arial Unicode MS" w:hint="default"/>
          <w:rtl w:val="0"/>
        </w:rPr>
        <w:t> </w:t>
      </w:r>
      <w:r>
        <w:rPr>
          <w:rFonts w:cs="Arial Unicode MS" w:eastAsia="Arial Unicode MS"/>
          <w:rtl w:val="0"/>
          <w:lang w:val="en-US"/>
        </w:rPr>
        <w:t>Mistrusted, is well underway.</w:t>
      </w:r>
    </w:p>
    <w:p>
      <w:pPr>
        <w:pStyle w:val="Body"/>
        <w:bidi w:val="0"/>
      </w:pPr>
    </w:p>
    <w:p>
      <w:pPr>
        <w:pStyle w:val="Body"/>
        <w:bidi w:val="0"/>
      </w:pPr>
      <w:r>
        <w:rPr>
          <w:rFonts w:cs="Arial Unicode MS" w:eastAsia="Arial Unicode MS"/>
          <w:rtl w:val="0"/>
          <w:lang w:val="en-US"/>
        </w:rPr>
        <w:t>Originally from El Paso, Texas, she now calls Phoenix home, where she writes alongside her husband and an opinionated tabby cat named Toby.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sz w:val="28"/>
        <w:szCs w:val="28"/>
      </w:rPr>
      <w:tab/>
    </w:r>
    <w:r>
      <w:rPr>
        <w:sz w:val="28"/>
        <w:szCs w:val="28"/>
        <w:rtl w:val="0"/>
        <w:lang w:val="en-US"/>
      </w:rPr>
      <w:t>SLH</w:t>
    </w:r>
    <w:r>
      <w:rPr>
        <w:sz w:val="28"/>
        <w:szCs w:val="28"/>
        <w:rtl w:val="0"/>
      </w:rPr>
      <w:t>hulen.com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drawing xmlns:a="http://schemas.openxmlformats.org/drawingml/2006/main">
        <wp:inline distT="0" distB="0" distL="0" distR="0">
          <wp:extent cx="2328255" cy="820181"/>
          <wp:effectExtent l="0" t="0" r="0" b="0"/>
          <wp:docPr id="1073741825" name="officeArt object" descr="hulen-wordmark@1.5x.png"/>
          <wp:cNvGraphicFramePr/>
          <a:graphic xmlns:a="http://schemas.openxmlformats.org/drawingml/2006/main">
            <a:graphicData uri="http://schemas.openxmlformats.org/drawingml/2006/picture">
              <pic:pic xmlns:pic="http://schemas.openxmlformats.org/drawingml/2006/picture">
                <pic:nvPicPr>
                  <pic:cNvPr id="1073741825" name="hulen-wordmark@1.5x.png" descr="hulen-wordmark@1.5x.png"/>
                  <pic:cNvPicPr>
                    <a:picLocks noChangeAspect="1"/>
                  </pic:cNvPicPr>
                </pic:nvPicPr>
                <pic:blipFill>
                  <a:blip r:embed="rId1">
                    <a:extLst/>
                  </a:blip>
                  <a:stretch>
                    <a:fillRect/>
                  </a:stretch>
                </pic:blipFill>
                <pic:spPr>
                  <a:xfrm>
                    <a:off x="0" y="0"/>
                    <a:ext cx="2328255" cy="82018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